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6017B" w14:textId="02A5A3AF" w:rsidR="00652A8B" w:rsidRPr="006E7343" w:rsidRDefault="00652A8B" w:rsidP="00652A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9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3</w:t>
      </w:r>
      <w:r w:rsidRPr="006E7343">
        <w:rPr>
          <w:b/>
          <w:i/>
          <w:noProof/>
          <w:sz w:val="28"/>
          <w:lang w:val="it-IT"/>
        </w:rPr>
        <w:t>0</w:t>
      </w:r>
      <w:r w:rsidR="00321CD3">
        <w:rPr>
          <w:b/>
          <w:i/>
          <w:noProof/>
          <w:sz w:val="28"/>
          <w:lang w:val="it-IT"/>
        </w:rPr>
        <w:t>276</w:t>
      </w:r>
    </w:p>
    <w:p w14:paraId="3D63950A" w14:textId="77777777" w:rsidR="00652A8B" w:rsidRDefault="00652A8B" w:rsidP="00652A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25-28 April 2023, Washington, DC (US)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743FB1E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70DCF">
        <w:rPr>
          <w:rFonts w:ascii="Arial" w:eastAsia="MS Mincho" w:hAnsi="Arial"/>
          <w:b/>
          <w:lang w:eastAsia="ja-JP"/>
        </w:rPr>
        <w:t xml:space="preserve">Verizon </w:t>
      </w:r>
    </w:p>
    <w:p w14:paraId="4D0E8E12" w14:textId="7FA068B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70DCF" w:rsidRPr="00C70DCF">
        <w:rPr>
          <w:rFonts w:ascii="Arial" w:eastAsia="MS Mincho" w:hAnsi="Arial"/>
          <w:b/>
          <w:lang w:eastAsia="ja-JP"/>
        </w:rPr>
        <w:t>C</w:t>
      </w:r>
      <w:r w:rsidR="00C70DCF">
        <w:rPr>
          <w:rFonts w:ascii="Arial" w:eastAsia="MS Mincho" w:hAnsi="Arial"/>
          <w:b/>
          <w:lang w:eastAsia="ja-JP"/>
        </w:rPr>
        <w:t xml:space="preserve">larifying </w:t>
      </w:r>
      <w:r w:rsidR="00C70DCF" w:rsidRPr="00C70DCF">
        <w:rPr>
          <w:rFonts w:ascii="Arial" w:eastAsia="MS Mincho" w:hAnsi="Arial"/>
          <w:b/>
          <w:lang w:eastAsia="ja-JP"/>
        </w:rPr>
        <w:t xml:space="preserve">CC-PAG </w:t>
      </w:r>
      <w:r w:rsidR="00321CD3">
        <w:rPr>
          <w:rFonts w:ascii="Arial" w:eastAsia="MS Mincho" w:hAnsi="Arial"/>
          <w:b/>
          <w:lang w:eastAsia="ja-JP"/>
        </w:rPr>
        <w:t>address p</w:t>
      </w:r>
      <w:r w:rsidR="00C70DCF" w:rsidRPr="00C70DCF">
        <w:rPr>
          <w:rFonts w:ascii="Arial" w:eastAsia="MS Mincho" w:hAnsi="Arial"/>
          <w:b/>
          <w:lang w:eastAsia="ja-JP"/>
        </w:rPr>
        <w:t>rovisioning methods</w:t>
      </w:r>
    </w:p>
    <w:p w14:paraId="426D1DA8" w14:textId="18356C83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</w:p>
    <w:p w14:paraId="6F179D0E" w14:textId="621AF936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321CD3">
        <w:rPr>
          <w:rFonts w:ascii="Arial" w:eastAsia="MS Mincho" w:hAnsi="Arial"/>
          <w:b/>
          <w:lang w:eastAsia="ja-JP"/>
        </w:rPr>
        <w:t>7.2</w:t>
      </w:r>
    </w:p>
    <w:p w14:paraId="7755F2DE" w14:textId="0D7E6123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C70DCF">
        <w:rPr>
          <w:rFonts w:ascii="Arial" w:eastAsia="MS Mincho" w:hAnsi="Arial"/>
          <w:b/>
          <w:lang w:eastAsia="ja-JP"/>
        </w:rPr>
        <w:t>Rel-18</w:t>
      </w:r>
    </w:p>
    <w:p w14:paraId="60F40714" w14:textId="119A29D2" w:rsidR="00686B8C" w:rsidRDefault="00686B8C" w:rsidP="00686B8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686B8C">
        <w:rPr>
          <w:rFonts w:ascii="Arial" w:eastAsia="MS Mincho" w:hAnsi="Arial"/>
          <w:b/>
          <w:bCs/>
          <w:i/>
          <w:lang w:eastAsia="ja-JP"/>
        </w:rPr>
        <w:t>Abstract of the contribution:</w:t>
      </w:r>
      <w:r>
        <w:rPr>
          <w:rFonts w:ascii="Arial" w:eastAsia="MS Mincho" w:hAnsi="Arial"/>
          <w:i/>
          <w:lang w:eastAsia="ja-JP"/>
        </w:rPr>
        <w:t xml:space="preserve"> This paper discusses the issues with the first method of CC-PAG address provisioning on the </w:t>
      </w:r>
      <w:r w:rsidR="00DF0A47">
        <w:rPr>
          <w:rFonts w:ascii="Arial" w:eastAsia="MS Mincho" w:hAnsi="Arial"/>
          <w:i/>
          <w:lang w:eastAsia="ja-JP"/>
        </w:rPr>
        <w:t xml:space="preserve">triggered </w:t>
      </w:r>
      <w:r>
        <w:rPr>
          <w:rFonts w:ascii="Arial" w:eastAsia="MS Mincho" w:hAnsi="Arial"/>
          <w:i/>
          <w:lang w:eastAsia="ja-JP"/>
        </w:rPr>
        <w:t>CC-POI.</w:t>
      </w:r>
    </w:p>
    <w:p w14:paraId="78C164D8" w14:textId="433C4D50" w:rsidR="00686B8C" w:rsidRDefault="00686B8C" w:rsidP="00686B8C">
      <w:pPr>
        <w:pStyle w:val="Heading1"/>
      </w:pPr>
      <w:r>
        <w:t>References</w:t>
      </w:r>
    </w:p>
    <w:p w14:paraId="1B835376" w14:textId="31650F51" w:rsidR="00686B8C" w:rsidRDefault="00686B8C" w:rsidP="00686B8C">
      <w:r>
        <w:t xml:space="preserve">[1]    </w:t>
      </w:r>
      <w:r w:rsidRPr="00686B8C">
        <w:t>TS 33.127, Technical Specification Group Services and System Aspects; Security; Lawful Interception (LI) architecture and functions, Release 18</w:t>
      </w:r>
    </w:p>
    <w:p w14:paraId="1DF2BE37" w14:textId="560E513C" w:rsidR="00686B8C" w:rsidRDefault="00686B8C" w:rsidP="00686B8C">
      <w:pPr>
        <w:pStyle w:val="Heading1"/>
      </w:pPr>
      <w:r>
        <w:t>Discussion</w:t>
      </w:r>
    </w:p>
    <w:p w14:paraId="0BF7416E" w14:textId="7DD781A9" w:rsidR="00EB0942" w:rsidRDefault="00C70DCF">
      <w:r>
        <w:t>C</w:t>
      </w:r>
      <w:r w:rsidRPr="00C70DCF">
        <w:t xml:space="preserve">lause </w:t>
      </w:r>
      <w:r>
        <w:t xml:space="preserve">8.6.2 </w:t>
      </w:r>
      <w:r w:rsidR="00321CD3">
        <w:t xml:space="preserve">of [1] </w:t>
      </w:r>
      <w:r w:rsidRPr="00C70DCF">
        <w:t xml:space="preserve">introduces CC-PAG (CC-POI Aggregator) as an architectural </w:t>
      </w:r>
      <w:r>
        <w:t>LI option</w:t>
      </w:r>
      <w:r w:rsidRPr="00C70DCF">
        <w:t xml:space="preserve"> that is located between the MDF3 and CC-POI. </w:t>
      </w:r>
    </w:p>
    <w:p w14:paraId="2F284D9E" w14:textId="738CE952" w:rsidR="00C70DCF" w:rsidRDefault="00C70DCF" w:rsidP="00C70DCF">
      <w:r>
        <w:t>In the option where CC-PAG is involved</w:t>
      </w:r>
      <w:r w:rsidR="001C3A16">
        <w:t xml:space="preserve"> as shown in Figure 8.6-1 [</w:t>
      </w:r>
      <w:r w:rsidR="006A3795">
        <w:t>1</w:t>
      </w:r>
      <w:r w:rsidR="001C3A16">
        <w:t>]</w:t>
      </w:r>
      <w:r>
        <w:t xml:space="preserve">, the CC-POI is triggered by the CC-TF to deliver the </w:t>
      </w:r>
      <w:proofErr w:type="spellStart"/>
      <w:r>
        <w:t>xCC</w:t>
      </w:r>
      <w:proofErr w:type="spellEnd"/>
      <w:r>
        <w:t xml:space="preserve"> (on a per flow basis) to the CC-PAG (via LI_X3A interface) or to the MDF3 (via LI_X3 interface as described in clause 6.2.3).</w:t>
      </w:r>
    </w:p>
    <w:p w14:paraId="18A92AA9" w14:textId="26A11327" w:rsidR="001C3A16" w:rsidRDefault="00DF0A47" w:rsidP="00BE29D6">
      <w:r w:rsidRPr="00410461">
        <w:object w:dxaOrig="18205" w:dyaOrig="15613" w14:anchorId="522F8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379.5pt" o:ole="">
            <v:imagedata r:id="rId11" o:title=""/>
          </v:shape>
          <o:OLEObject Type="Embed" ProgID="Visio.Drawing.15" ShapeID="_x0000_i1025" DrawAspect="Content" ObjectID="_1742994005" r:id="rId12"/>
        </w:object>
      </w:r>
    </w:p>
    <w:p w14:paraId="51AEFDB7" w14:textId="42DCCF0E" w:rsidR="001C3A16" w:rsidRPr="001C3A16" w:rsidRDefault="001C3A16" w:rsidP="001C3A16">
      <w:pPr>
        <w:jc w:val="center"/>
        <w:rPr>
          <w:b/>
          <w:bCs/>
        </w:rPr>
      </w:pPr>
      <w:r w:rsidRPr="001C3A16">
        <w:rPr>
          <w:b/>
          <w:bCs/>
        </w:rPr>
        <w:t xml:space="preserve">Figure 8.6-1: LI architecture showing CC-PAG </w:t>
      </w:r>
      <w:r w:rsidR="006A3795">
        <w:rPr>
          <w:b/>
          <w:bCs/>
        </w:rPr>
        <w:t>[1]</w:t>
      </w:r>
    </w:p>
    <w:p w14:paraId="2F655590" w14:textId="77777777" w:rsidR="001C3A16" w:rsidRDefault="001C3A16" w:rsidP="00BE29D6"/>
    <w:p w14:paraId="1B0D0114" w14:textId="7D0F9760" w:rsidR="005231D8" w:rsidRDefault="005231D8" w:rsidP="005231D8">
      <w:r>
        <w:t>The CC-PAG address is provided to the CC-POI using one of the two methods [</w:t>
      </w:r>
      <w:r w:rsidR="006A3795">
        <w:t>1</w:t>
      </w:r>
      <w:r>
        <w:t>]:</w:t>
      </w:r>
    </w:p>
    <w:p w14:paraId="5CEF0FE4" w14:textId="77777777" w:rsidR="005231D8" w:rsidRDefault="005231D8" w:rsidP="005231D8">
      <w:r w:rsidRPr="005231D8">
        <w:rPr>
          <w:highlight w:val="yellow"/>
        </w:rPr>
        <w:t xml:space="preserve">1) </w:t>
      </w:r>
      <w:r w:rsidRPr="005231D8">
        <w:rPr>
          <w:highlight w:val="yellow"/>
        </w:rPr>
        <w:tab/>
        <w:t>pre-provisioned (</w:t>
      </w:r>
      <w:proofErr w:type="gramStart"/>
      <w:r w:rsidRPr="005231D8">
        <w:rPr>
          <w:highlight w:val="yellow"/>
        </w:rPr>
        <w:t>e.g.</w:t>
      </w:r>
      <w:proofErr w:type="gramEnd"/>
      <w:r w:rsidRPr="005231D8">
        <w:rPr>
          <w:highlight w:val="yellow"/>
        </w:rPr>
        <w:t xml:space="preserve"> by LIPF over LI_X0 interface) while instructed to use the pre-provisioned address over LI_X1;</w:t>
      </w:r>
    </w:p>
    <w:p w14:paraId="3895C078" w14:textId="5A417D6F" w:rsidR="00907578" w:rsidRDefault="005231D8" w:rsidP="005231D8">
      <w:r>
        <w:t xml:space="preserve">2) </w:t>
      </w:r>
      <w:r>
        <w:tab/>
        <w:t>as a part of the CC intercept trigger by the CC-TF which in turn is provisioned by the LIPF over LI_X1.</w:t>
      </w:r>
    </w:p>
    <w:p w14:paraId="6AEC14AE" w14:textId="1D74317B" w:rsidR="00C70DCF" w:rsidRDefault="00BE29D6" w:rsidP="00BE29D6">
      <w:r>
        <w:t>The first method in which the CC</w:t>
      </w:r>
      <w:r w:rsidR="00851610">
        <w:t>-</w:t>
      </w:r>
      <w:r>
        <w:t xml:space="preserve">PAG address is </w:t>
      </w:r>
      <w:r w:rsidR="00C70DCF">
        <w:t>pre-provisioned (</w:t>
      </w:r>
      <w:proofErr w:type="gramStart"/>
      <w:r w:rsidR="00C70DCF">
        <w:t>e.g.</w:t>
      </w:r>
      <w:proofErr w:type="gramEnd"/>
      <w:r w:rsidR="00C70DCF">
        <w:t xml:space="preserve"> by LIPF over LI_X0 interface) while instructed to use the pre-provisioned address over LI_X1</w:t>
      </w:r>
      <w:r>
        <w:t xml:space="preserve"> needs further </w:t>
      </w:r>
      <w:proofErr w:type="spellStart"/>
      <w:r>
        <w:t>clarficiations</w:t>
      </w:r>
      <w:proofErr w:type="spellEnd"/>
      <w:r>
        <w:t xml:space="preserve"> </w:t>
      </w:r>
      <w:r w:rsidR="00DF0A47">
        <w:t xml:space="preserve">due to </w:t>
      </w:r>
      <w:r>
        <w:t>the following reasons:</w:t>
      </w:r>
    </w:p>
    <w:p w14:paraId="037AB3A8" w14:textId="006F4BEC" w:rsidR="00BE29D6" w:rsidRDefault="00BE29D6" w:rsidP="00BE29D6">
      <w:pPr>
        <w:pStyle w:val="ListParagraph"/>
        <w:numPr>
          <w:ilvl w:val="0"/>
          <w:numId w:val="20"/>
        </w:numPr>
      </w:pPr>
      <w:r w:rsidRPr="00BE29D6">
        <w:t xml:space="preserve">The LI_X0 interface </w:t>
      </w:r>
      <w:r>
        <w:t xml:space="preserve">typically </w:t>
      </w:r>
      <w:r w:rsidRPr="00BE29D6">
        <w:t>is not used for provision</w:t>
      </w:r>
      <w:r w:rsidR="00B50690">
        <w:t>ing</w:t>
      </w:r>
      <w:r w:rsidRPr="00BE29D6">
        <w:t xml:space="preserve"> the delivery address such as CC-PAG </w:t>
      </w:r>
      <w:r w:rsidR="00321CD3">
        <w:t xml:space="preserve">to </w:t>
      </w:r>
      <w:r w:rsidRPr="00BE29D6">
        <w:t xml:space="preserve">the triggered CC-POI. </w:t>
      </w:r>
    </w:p>
    <w:p w14:paraId="674B03CF" w14:textId="7FA613E6" w:rsidR="00BE29D6" w:rsidRDefault="00BE29D6" w:rsidP="00BE29D6">
      <w:pPr>
        <w:pStyle w:val="ListParagraph"/>
        <w:numPr>
          <w:ilvl w:val="0"/>
          <w:numId w:val="20"/>
        </w:numPr>
      </w:pPr>
      <w:r>
        <w:t>T</w:t>
      </w:r>
      <w:r w:rsidRPr="00BE29D6">
        <w:t>here is no LI_X1 interface to the triggered CC-POI (</w:t>
      </w:r>
      <w:proofErr w:type="gramStart"/>
      <w:r w:rsidR="00321CD3">
        <w:t>e.g.</w:t>
      </w:r>
      <w:proofErr w:type="gramEnd"/>
      <w:r w:rsidR="00321CD3">
        <w:t xml:space="preserve"> </w:t>
      </w:r>
      <w:r w:rsidRPr="00BE29D6">
        <w:t>UPF)</w:t>
      </w:r>
      <w:r>
        <w:t xml:space="preserve"> that can be used for provisioning</w:t>
      </w:r>
      <w:r w:rsidRPr="00BE29D6">
        <w:t xml:space="preserve">. </w:t>
      </w:r>
      <w:r>
        <w:t>T</w:t>
      </w:r>
      <w:r w:rsidRPr="00BE29D6">
        <w:t xml:space="preserve">he LI_X1 management interface </w:t>
      </w:r>
      <w:r>
        <w:t xml:space="preserve">on the CC-POI </w:t>
      </w:r>
      <w:r w:rsidRPr="00BE29D6">
        <w:t xml:space="preserve">is used </w:t>
      </w:r>
      <w:r w:rsidR="00321CD3">
        <w:t xml:space="preserve">only </w:t>
      </w:r>
      <w:r w:rsidRPr="00BE29D6">
        <w:t xml:space="preserve">for auditing </w:t>
      </w:r>
      <w:r>
        <w:t>and not provisioning</w:t>
      </w:r>
      <w:r w:rsidRPr="00BE29D6">
        <w:t xml:space="preserve">.  </w:t>
      </w:r>
    </w:p>
    <w:p w14:paraId="76FEE81E" w14:textId="400589F4" w:rsidR="00BE29D6" w:rsidRDefault="00BE29D6" w:rsidP="00BE29D6">
      <w:pPr>
        <w:pStyle w:val="ListParagraph"/>
      </w:pPr>
    </w:p>
    <w:p w14:paraId="32790E12" w14:textId="268E2DB9" w:rsidR="00686B8C" w:rsidRDefault="00686B8C" w:rsidP="00686B8C">
      <w:pPr>
        <w:pStyle w:val="Heading1"/>
      </w:pPr>
      <w:r>
        <w:t xml:space="preserve">Recommendations </w:t>
      </w:r>
    </w:p>
    <w:p w14:paraId="021AB54D" w14:textId="2BD1B40B" w:rsidR="00BE29D6" w:rsidRDefault="00BE29D6" w:rsidP="00BE29D6">
      <w:r>
        <w:t xml:space="preserve">It is </w:t>
      </w:r>
      <w:proofErr w:type="spellStart"/>
      <w:r>
        <w:t>recommented</w:t>
      </w:r>
      <w:proofErr w:type="spellEnd"/>
      <w:r>
        <w:t xml:space="preserve"> to clarify how the first method can be used </w:t>
      </w:r>
      <w:r w:rsidR="005231D8">
        <w:t xml:space="preserve">for CC-PAG address provisioning </w:t>
      </w:r>
      <w:r w:rsidR="00CE5CC3">
        <w:t xml:space="preserve">on the </w:t>
      </w:r>
      <w:r w:rsidR="00DF0A47">
        <w:t xml:space="preserve">triggered </w:t>
      </w:r>
      <w:r w:rsidR="00CE5CC3">
        <w:t>CC-POI</w:t>
      </w:r>
      <w:r>
        <w:t>.</w:t>
      </w:r>
    </w:p>
    <w:p w14:paraId="37FABA59" w14:textId="28CBABFE" w:rsidR="001C3A16" w:rsidRDefault="001C3A16" w:rsidP="00BE29D6"/>
    <w:p w14:paraId="1BE1AA71" w14:textId="77777777" w:rsidR="001C3A16" w:rsidRDefault="001C3A16" w:rsidP="00BE29D6"/>
    <w:sectPr w:rsidR="001C3A1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4CDF3" w14:textId="77777777" w:rsidR="00B40D7F" w:rsidRDefault="00B40D7F">
      <w:r>
        <w:separator/>
      </w:r>
    </w:p>
  </w:endnote>
  <w:endnote w:type="continuationSeparator" w:id="0">
    <w:p w14:paraId="151118AB" w14:textId="77777777" w:rsidR="00B40D7F" w:rsidRDefault="00B4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B8CF" w14:textId="77777777" w:rsidR="00B40D7F" w:rsidRDefault="00B40D7F">
      <w:r>
        <w:separator/>
      </w:r>
    </w:p>
  </w:footnote>
  <w:footnote w:type="continuationSeparator" w:id="0">
    <w:p w14:paraId="775FD9DD" w14:textId="77777777" w:rsidR="00B40D7F" w:rsidRDefault="00B40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771B83"/>
    <w:multiLevelType w:val="hybridMultilevel"/>
    <w:tmpl w:val="6A4A3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4F27"/>
    <w:rsid w:val="00025A52"/>
    <w:rsid w:val="00051237"/>
    <w:rsid w:val="000556A9"/>
    <w:rsid w:val="0008767B"/>
    <w:rsid w:val="000A62B2"/>
    <w:rsid w:val="000B4A8C"/>
    <w:rsid w:val="000C624D"/>
    <w:rsid w:val="001423AC"/>
    <w:rsid w:val="001613FF"/>
    <w:rsid w:val="00163D53"/>
    <w:rsid w:val="00164AFB"/>
    <w:rsid w:val="001776A2"/>
    <w:rsid w:val="00180D48"/>
    <w:rsid w:val="001B194D"/>
    <w:rsid w:val="001C3A16"/>
    <w:rsid w:val="001E1F9E"/>
    <w:rsid w:val="00202823"/>
    <w:rsid w:val="0022613A"/>
    <w:rsid w:val="002625AA"/>
    <w:rsid w:val="00264F01"/>
    <w:rsid w:val="002772DB"/>
    <w:rsid w:val="002D326B"/>
    <w:rsid w:val="002E14B3"/>
    <w:rsid w:val="00314AC8"/>
    <w:rsid w:val="00321CD3"/>
    <w:rsid w:val="0033425B"/>
    <w:rsid w:val="00356F0A"/>
    <w:rsid w:val="00390D62"/>
    <w:rsid w:val="003A0618"/>
    <w:rsid w:val="003B301B"/>
    <w:rsid w:val="003F5ACF"/>
    <w:rsid w:val="00411D9B"/>
    <w:rsid w:val="00431D0E"/>
    <w:rsid w:val="00440DAB"/>
    <w:rsid w:val="00466735"/>
    <w:rsid w:val="004960D7"/>
    <w:rsid w:val="004A5B46"/>
    <w:rsid w:val="004F1787"/>
    <w:rsid w:val="005147F8"/>
    <w:rsid w:val="005231D8"/>
    <w:rsid w:val="00531916"/>
    <w:rsid w:val="00560999"/>
    <w:rsid w:val="00597F29"/>
    <w:rsid w:val="005F345F"/>
    <w:rsid w:val="00616038"/>
    <w:rsid w:val="00652A8B"/>
    <w:rsid w:val="00660DFB"/>
    <w:rsid w:val="006801A0"/>
    <w:rsid w:val="00686B8C"/>
    <w:rsid w:val="006A3795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1610"/>
    <w:rsid w:val="0085730C"/>
    <w:rsid w:val="0087284D"/>
    <w:rsid w:val="00884150"/>
    <w:rsid w:val="008A427C"/>
    <w:rsid w:val="00907578"/>
    <w:rsid w:val="00921387"/>
    <w:rsid w:val="00943B5B"/>
    <w:rsid w:val="0094657C"/>
    <w:rsid w:val="00973B44"/>
    <w:rsid w:val="009A2621"/>
    <w:rsid w:val="009E608E"/>
    <w:rsid w:val="009F6AED"/>
    <w:rsid w:val="00A36995"/>
    <w:rsid w:val="00A92EA7"/>
    <w:rsid w:val="00A96779"/>
    <w:rsid w:val="00AE700A"/>
    <w:rsid w:val="00B1095D"/>
    <w:rsid w:val="00B40D7F"/>
    <w:rsid w:val="00B42781"/>
    <w:rsid w:val="00B47ABC"/>
    <w:rsid w:val="00B50690"/>
    <w:rsid w:val="00B64397"/>
    <w:rsid w:val="00B7791C"/>
    <w:rsid w:val="00B871D7"/>
    <w:rsid w:val="00BE29D6"/>
    <w:rsid w:val="00BE39A0"/>
    <w:rsid w:val="00C03E64"/>
    <w:rsid w:val="00C46E49"/>
    <w:rsid w:val="00C53210"/>
    <w:rsid w:val="00C67574"/>
    <w:rsid w:val="00C70DCF"/>
    <w:rsid w:val="00C91A41"/>
    <w:rsid w:val="00C951B3"/>
    <w:rsid w:val="00CC7F50"/>
    <w:rsid w:val="00CD11A4"/>
    <w:rsid w:val="00CE4176"/>
    <w:rsid w:val="00CE5CC3"/>
    <w:rsid w:val="00D27BF9"/>
    <w:rsid w:val="00D65136"/>
    <w:rsid w:val="00D96DBC"/>
    <w:rsid w:val="00DA5721"/>
    <w:rsid w:val="00DC11F5"/>
    <w:rsid w:val="00DC6CDD"/>
    <w:rsid w:val="00DD65AE"/>
    <w:rsid w:val="00DE5907"/>
    <w:rsid w:val="00DF0A47"/>
    <w:rsid w:val="00E06F2D"/>
    <w:rsid w:val="00E40B4B"/>
    <w:rsid w:val="00E62ACE"/>
    <w:rsid w:val="00E701E0"/>
    <w:rsid w:val="00E8526A"/>
    <w:rsid w:val="00EA6EFF"/>
    <w:rsid w:val="00EB0942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ListParagraph">
    <w:name w:val="List Paragraph"/>
    <w:basedOn w:val="Normal"/>
    <w:uiPriority w:val="34"/>
    <w:qFormat/>
    <w:rsid w:val="00BE29D6"/>
    <w:pPr>
      <w:ind w:left="720"/>
      <w:contextualSpacing/>
    </w:pPr>
  </w:style>
  <w:style w:type="character" w:customStyle="1" w:styleId="refChar">
    <w:name w:val="ref Char"/>
    <w:basedOn w:val="DefaultParagraphFont"/>
    <w:link w:val="ref"/>
    <w:locked/>
    <w:rsid w:val="00686B8C"/>
    <w:rPr>
      <w:rFonts w:ascii="Times New Roman" w:eastAsiaTheme="minorHAnsi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686B8C"/>
    <w:pPr>
      <w:ind w:left="720" w:hanging="720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293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Targali, Yousif</dc:creator>
  <cp:keywords/>
  <cp:lastModifiedBy>Targali, Yousif</cp:lastModifiedBy>
  <cp:revision>5</cp:revision>
  <cp:lastPrinted>1900-01-01T08:00:00Z</cp:lastPrinted>
  <dcterms:created xsi:type="dcterms:W3CDTF">2023-04-14T22:59:00Z</dcterms:created>
  <dcterms:modified xsi:type="dcterms:W3CDTF">2023-04-14T23:11:00Z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